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3" w:rsidRPr="00076700" w:rsidRDefault="00727333" w:rsidP="00727333">
      <w:pPr>
        <w:jc w:val="center"/>
        <w:rPr>
          <w:rFonts w:ascii="黑体" w:eastAsia="黑体" w:hAnsi="黑体" w:cs="宋体" w:hint="eastAsia"/>
          <w:color w:val="2C2C2C"/>
          <w:sz w:val="32"/>
          <w:szCs w:val="32"/>
          <w:lang w:eastAsia="zh-CN" w:bidi="ar-SA"/>
        </w:rPr>
      </w:pPr>
      <w:r w:rsidRPr="00076700">
        <w:rPr>
          <w:rFonts w:ascii="黑体" w:eastAsia="黑体" w:hAnsi="黑体" w:cs="宋体" w:hint="eastAsia"/>
          <w:color w:val="2C2C2C"/>
          <w:sz w:val="32"/>
          <w:szCs w:val="32"/>
          <w:lang w:eastAsia="zh-CN" w:bidi="ar-SA"/>
        </w:rPr>
        <w:t>民航2016年工作七大亮点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亮点1：谋篇布局有新思路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按照党中央、国务院的统一部署，民航局制定了《中国民用航空发展第十三个五年规划》及9个专业规划，形成了“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践行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一个理念、推动两翼齐飞、坚守三条底线、完善三张网络、补齐四个短板”的民航十三五时期总体工作思路。制定了《关于进一步深化民航改革工作的意见》，确定了10个方面40项改革任务，各专项改革工作组向局党组提交了13个专项改革实施意见和工作方案。各项改革任务正在按照计划有序推进，安全监管能力提升改革、京津冀民航协同发展、国家空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管调整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改革、军民航深度融合发展、民航空管系统体制机制改革、投融资制度改革、运输价格改革、深化机场公安体制改革、行政能力提升改革、科教支撑能力改革等一系列改革取得积极进展。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亮点2：安全管控有新举措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民航局始终坚守飞行安全底线，坚持严在治标、重在治本，强调肯管、敢管、会管、严管，深化基层、基础、基本功建设，不断提升安全管控能力。针对苗头性问题，及时预警，采取有力措施防止小概率事件形成趋势性倾向。4月份以后，及时组织开展安全大</w:t>
      </w: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lastRenderedPageBreak/>
        <w:t>检查，对发现的128个问题，紧盯不放,目前整改完成率已达96%；10月份以来，按照习总书记“对安全隐患零容忍”的重要批示要求，开展安全隐患深入排查。坚持“宁当恶人，不当罪人”，依法依规依程序严肃处理违规违章行为，对“5.1”和“10.11”事件中的有关责任人，做出近年来最严厉的问责处罚，处罚结果通过媒体对社会公布。开发“安全监管工具箱”，创制了一套安全管理和经济管理协同、行政约见和纪律惩戒并重、行业管理和社会监督兼备的“组合拳”。行政约见80次；首次公布安全管理失信“黑名单”；对千万级以上运输机场的运行安全保障能力进行量化评价，并将评价结果同机场容量调整及财政补贴等挂钩；与证监会、保监会、银监会等部门探索建立联合惩戒机制。实现了我国民航客机全球追踪监控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全年安全形势总体平稳，累计安全飞行4596万小时，没有发生运输飞行事故和空防事故，全行业实现连续安全飞行76个月。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亮点3：结构调整有新进展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行业保持快速发展态势，预计全年全行业完成运输总周转量959亿吨公里、旅客运输量4.8亿人次、货邮运输量664万吨，同比分别增长12.6%、11.0%、5.5%。1至11月，全行业实现利润601.3亿元，同比增长10.5%。民航旅客周转量在综合交通运输体系中的比重达26.4%，比去年末提升3.3个百分点。上海虹桥、浦东机场旅客吞吐量突破1亿人次大关，首都机场突破9000万人次，全国千万级机场数量已达28家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航空市场出现可喜变化，1至11月，行业新增飞机270架，新辟国际航线260条，国际航线可用座位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数投入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增长22.2%，国际旅客运输量同比增长23.4%；国内支线座位数增长15.9%，支线机场旅客吞吐量同比增长16.8%；低成本航空座位数增长19.4%，旅客运输量同比增长21.4%；北京、上海、广州、昆明、乌鲁木齐等机场枢纽功能不断提升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资源保障能力进一步增强，新建、续建重点基础设施项目63个，北京新机场等重大基础设施项目进展顺利；新增跑道9条，新增停机坪面积461.5万平米，新增航站楼面积85万平米、新增油库容积3.6万立方米。推进京广、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沪昆空中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大通道建设，完善全国主干航路布局，航线航路总里程新增5896公里；中南地区空域资源精细化管理改革试点成效显著，广州、深圳机场实现航班起降架次和正常率双增长。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科教支撑能力进一步增强，全国所有航路航线实现PBN运行，全国95%以上的运输机场具备PBN飞行程序，21个协调机场每周新释放航班时刻2380个；ARJ21飞机投入商业运行，C919飞机型号审定工作有序推进；航材共享平台公司正式成立；中航信客票交易系统实现国产化；新增飞行员4890名、机务人员2393名，管制人员423名，签派人员567名。认真落实国务院《关于促进通用航空业发展的指导意见》，实施新的通用航空经营许可管理规定，全年新增通用航空运输企业27家，新增通用航空器182架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亮点4：真情服务有新气象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始终坚守真情服务底线，坚持抓“痛点”、补“短板”，针对旅客反映强烈的航班正常、行李托运、票务代理、机上餐食品质等问题，开展“民航服务质量提升”专项行动。1-11月航班正常率达76.46%，同比提高9.16个百分点，在构成航班延误的各类因素比重中，天气因素由2015年的29.5%上升到目前的56.8%，成为影响航班正常的主要原因。规范互联网机票销售平台经营行为，处罚违规代理企业91家、下线严重违规代理企业39家。出台《航班正常管理规定》、《公共航空运输服务消费者投诉管理办法》，维护消费者正当权益，保障正常航空运输秩序。对26家千万级机场开展机场服务质量评价。厦门航空荣获第二届中国质量奖，成为中国服务业首家获此殊荣的企业。推出特殊旅客运输服务、人体捐献器官转运绿色通道等民航特色服务工作，增强了旅客对民航真情服务的获得感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亮点5：国际合作有新拓展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中国民航对外交往务实推进，全年举行多边、双边会谈20次，与我国签署航空运输协定的国家或地区达120个。在国际民航组织第39届大会上，妥善处理涉台问题和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涉南海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问题；达成国际航空减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排市场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措施决议，维护了发展中国家的长远利益；再次高票当选一类理事国，展现了日益强盛的大国形象和国家实力。中英航权谈判取得突破性进展，中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澳达成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高水平航空运输安排。启动中国民航对中亚合作平台，编制印发《民航推进“一带一路”建设行动计划》，通航我国的“一带一路”沿线国家达43个。中非区域航空合作计划顺利推进，中非民航学院建设取得阶段性成果，中方承建的多哥国际机场航站楼正式投入使用。中加双边适航协议顺利签署，中欧适航合作进一步加强，国产运12F型飞机获得美国联邦航空局（FAA）型号认可，国产新舟60飞机在汤加和布隆迪运行工作取得突破性进展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亮点6：依法行政能力有新提升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法治型政府建设取得进步，出台行业第一个五年立法规划；修订《民航法》并向全社会征求意见；明确了大部制下民航法制建设程序，由交通运输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部重新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审查颁布了43部规章；新发布行业标准27部。服务型政府取得进步，扎实推进“放管服”，取消国内通用航空企业赴境外开展业务审批、放开800公里以下航线以及800公里以上与高铁等形成竞争航线旅客运输票价，放开特定市场航权申请，目前市场管理类的审批事项仅占审批总数的22%；取消12个行政审批事项的29项申报材料，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占材料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总数的37.2%；民航局行政审批服务大厅和网上预受理系统正式投入运行，实现线下、线上“一个窗口”受理行政审批事项；正式启用飞行员电子执照，为执照持有人提供更加便捷、高效的服务；民航政府网站完成改版升级，实现中文版、英文版、移动客户端全覆盖，政府网站发布政务信息7155条；民航办理“两会”议案提案情况通过媒体主动向社会公开。效能型政府建设取得进步，完成适航审定中心筹建，实现了适航审定中心垂直管理；建立机关公务员考核系统，完善机关公务员考核办法。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亮点7：从严治党有新成效</w:t>
      </w:r>
    </w:p>
    <w:p w:rsidR="00727333" w:rsidRPr="00076700" w:rsidRDefault="00727333" w:rsidP="00727333">
      <w:pPr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</w:pPr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 xml:space="preserve">　　始终坚守廉政安全底线，成立民航局党建工作领导小组、党风廉政建设领导小组和巡视工作领导小组，切实推进全面从严治党。深入学习贯彻十八届六中全会精神，自觉增强“四个意识”，特别是核心意识、看齐意识，坚决与以习近平同志为核心的党中央保持高度一致。认真开展“两学一做”学习教育，轮训党员6.8万人次。严格选人用人标准和程序。深入推进中央巡视反馈意见整改落实，85项整改事项已完成74项，其余11项中长期整改任务取得阶段性进展。在直属单位开展派驻纪检组试点。出台《关于加强和改进民航局党校工作的意见》。弘扬和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践行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“忠诚担当的政治品格、严谨科学的专业精神、团结协作的工作作风、敬业奉献的职业操守”这一当代民航精神，涌现出</w:t>
      </w:r>
      <w:proofErr w:type="gramStart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郦</w:t>
      </w:r>
      <w:proofErr w:type="gramEnd"/>
      <w:r w:rsidRPr="00076700">
        <w:rPr>
          <w:rFonts w:asciiTheme="minorEastAsia" w:hAnsiTheme="minorEastAsia" w:cs="宋体" w:hint="eastAsia"/>
          <w:color w:val="2C2C2C"/>
          <w:sz w:val="24"/>
          <w:szCs w:val="24"/>
          <w:lang w:eastAsia="zh-CN" w:bidi="ar-SA"/>
        </w:rPr>
        <w:t>云平等一批先进典型。</w:t>
      </w:r>
    </w:p>
    <w:p w:rsidR="00865AC0" w:rsidRPr="00076700" w:rsidRDefault="00076700" w:rsidP="00727333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    来源:</w:t>
      </w:r>
      <w:r w:rsidR="00727333" w:rsidRPr="00076700">
        <w:rPr>
          <w:rFonts w:asciiTheme="minorEastAsia" w:hAnsiTheme="minorEastAsia" w:hint="eastAsia"/>
          <w:sz w:val="24"/>
          <w:szCs w:val="24"/>
          <w:lang w:eastAsia="zh-CN"/>
        </w:rPr>
        <w:t>中国民航局官网</w:t>
      </w:r>
    </w:p>
    <w:sectPr w:rsidR="00865AC0" w:rsidRPr="00076700" w:rsidSect="00865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00" w:rsidRDefault="00076700" w:rsidP="00076700">
      <w:pPr>
        <w:spacing w:after="0" w:line="240" w:lineRule="auto"/>
      </w:pPr>
      <w:r>
        <w:separator/>
      </w:r>
    </w:p>
  </w:endnote>
  <w:endnote w:type="continuationSeparator" w:id="1">
    <w:p w:rsidR="00076700" w:rsidRDefault="00076700" w:rsidP="0007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00" w:rsidRDefault="00076700" w:rsidP="00076700">
      <w:pPr>
        <w:spacing w:after="0" w:line="240" w:lineRule="auto"/>
      </w:pPr>
      <w:r>
        <w:separator/>
      </w:r>
    </w:p>
  </w:footnote>
  <w:footnote w:type="continuationSeparator" w:id="1">
    <w:p w:rsidR="00076700" w:rsidRDefault="00076700" w:rsidP="00076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333"/>
    <w:rsid w:val="00076700"/>
    <w:rsid w:val="00207234"/>
    <w:rsid w:val="006307CE"/>
    <w:rsid w:val="00727333"/>
    <w:rsid w:val="00865AC0"/>
    <w:rsid w:val="00A32F70"/>
    <w:rsid w:val="00A777B2"/>
    <w:rsid w:val="00C3782B"/>
    <w:rsid w:val="00D1509B"/>
    <w:rsid w:val="00FE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70"/>
  </w:style>
  <w:style w:type="paragraph" w:styleId="1">
    <w:name w:val="heading 1"/>
    <w:basedOn w:val="a"/>
    <w:next w:val="a"/>
    <w:link w:val="1Char"/>
    <w:uiPriority w:val="9"/>
    <w:qFormat/>
    <w:rsid w:val="00A32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32F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32F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2F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32F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32F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32F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32F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32F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2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32F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32F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32F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32F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32F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32F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32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2F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32F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A32F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3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A3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32F70"/>
    <w:rPr>
      <w:b/>
      <w:bCs/>
    </w:rPr>
  </w:style>
  <w:style w:type="character" w:styleId="a7">
    <w:name w:val="Emphasis"/>
    <w:basedOn w:val="a0"/>
    <w:uiPriority w:val="20"/>
    <w:qFormat/>
    <w:rsid w:val="00A32F70"/>
    <w:rPr>
      <w:i/>
      <w:iCs/>
    </w:rPr>
  </w:style>
  <w:style w:type="paragraph" w:styleId="a8">
    <w:name w:val="No Spacing"/>
    <w:uiPriority w:val="1"/>
    <w:qFormat/>
    <w:rsid w:val="00A32F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F7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32F70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A32F7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32F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A32F70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32F7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32F7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32F70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32F7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32F7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32F70"/>
    <w:pPr>
      <w:outlineLvl w:val="9"/>
    </w:pPr>
  </w:style>
  <w:style w:type="character" w:styleId="af1">
    <w:name w:val="Hyperlink"/>
    <w:basedOn w:val="a0"/>
    <w:uiPriority w:val="99"/>
    <w:semiHidden/>
    <w:unhideWhenUsed/>
    <w:rsid w:val="00727333"/>
    <w:rPr>
      <w:strike w:val="0"/>
      <w:dstrike w:val="0"/>
      <w:color w:val="2C2C2C"/>
      <w:u w:val="none"/>
      <w:effect w:val="none"/>
    </w:rPr>
  </w:style>
  <w:style w:type="character" w:customStyle="1" w:styleId="pr201">
    <w:name w:val="p_r201"/>
    <w:basedOn w:val="a0"/>
    <w:rsid w:val="00727333"/>
  </w:style>
  <w:style w:type="paragraph" w:styleId="af2">
    <w:name w:val="header"/>
    <w:basedOn w:val="a"/>
    <w:link w:val="Char3"/>
    <w:uiPriority w:val="99"/>
    <w:semiHidden/>
    <w:unhideWhenUsed/>
    <w:rsid w:val="00076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076700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07670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076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610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</w:div>
                        <w:div w:id="5935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2017-02-15T07:20:00Z</dcterms:created>
  <dcterms:modified xsi:type="dcterms:W3CDTF">2017-02-16T01:58:00Z</dcterms:modified>
</cp:coreProperties>
</file>